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3C" w:rsidRDefault="00C2263C"/>
    <w:p w:rsidR="007C102D" w:rsidRDefault="00C2263C" w:rsidP="00C2263C">
      <w:pPr>
        <w:jc w:val="center"/>
        <w:rPr>
          <w:b/>
        </w:rPr>
      </w:pPr>
      <w:r w:rsidRPr="00C2263C">
        <w:rPr>
          <w:b/>
        </w:rPr>
        <w:t>2-ESNEKLİK POTANSİYEL ENERJİ</w:t>
      </w:r>
    </w:p>
    <w:p w:rsidR="00C2263C" w:rsidRDefault="00C2263C" w:rsidP="00C2263C">
      <w:pPr>
        <w:pStyle w:val="Default"/>
      </w:pPr>
    </w:p>
    <w:p w:rsidR="00C2263C" w:rsidRPr="00C2263C" w:rsidRDefault="00C2263C" w:rsidP="00C2263C">
      <w:pPr>
        <w:pStyle w:val="Default"/>
        <w:rPr>
          <w:rFonts w:ascii="Tahoma" w:hAnsi="Tahoma" w:cs="Tahoma"/>
          <w:color w:val="auto"/>
          <w:sz w:val="22"/>
          <w:szCs w:val="22"/>
        </w:rPr>
      </w:pPr>
      <w:r>
        <w:rPr>
          <w:rFonts w:ascii="Tahoma" w:hAnsi="Tahoma" w:cs="Tahoma"/>
          <w:color w:val="auto"/>
          <w:sz w:val="22"/>
          <w:szCs w:val="22"/>
        </w:rPr>
        <w:t xml:space="preserve">   </w:t>
      </w:r>
      <w:r w:rsidRPr="00C2263C">
        <w:rPr>
          <w:rFonts w:ascii="Tahoma" w:hAnsi="Tahoma" w:cs="Tahoma"/>
          <w:color w:val="auto"/>
          <w:sz w:val="22"/>
          <w:szCs w:val="22"/>
        </w:rPr>
        <w:t xml:space="preserve">Esnek cisimlerin sıkışma ve gerilme sonucu sahip oldukları enerjiye esneklik potansiyel enerjisi denir. </w:t>
      </w:r>
    </w:p>
    <w:p w:rsidR="00C2263C" w:rsidRPr="00C2263C" w:rsidRDefault="00C2263C" w:rsidP="00C2263C">
      <w:pPr>
        <w:pStyle w:val="Default"/>
        <w:rPr>
          <w:rFonts w:ascii="Tahoma" w:hAnsi="Tahoma" w:cs="Tahoma"/>
          <w:color w:val="auto"/>
          <w:sz w:val="22"/>
          <w:szCs w:val="22"/>
        </w:rPr>
      </w:pPr>
      <w:r w:rsidRPr="00C2263C">
        <w:rPr>
          <w:rFonts w:ascii="Tahoma" w:hAnsi="Tahoma" w:cs="Tahoma"/>
          <w:color w:val="auto"/>
          <w:sz w:val="22"/>
          <w:szCs w:val="22"/>
        </w:rPr>
        <w:t xml:space="preserve">Esneklik potansiyel enerjisi; </w:t>
      </w:r>
    </w:p>
    <w:p w:rsidR="00C2263C" w:rsidRPr="00C2263C" w:rsidRDefault="00C2263C" w:rsidP="00C2263C">
      <w:pPr>
        <w:pStyle w:val="Default"/>
        <w:spacing w:after="33"/>
        <w:rPr>
          <w:rFonts w:ascii="Tahoma" w:hAnsi="Tahoma" w:cs="Tahoma"/>
          <w:color w:val="auto"/>
          <w:sz w:val="22"/>
          <w:szCs w:val="22"/>
        </w:rPr>
      </w:pPr>
      <w:r w:rsidRPr="00C2263C">
        <w:rPr>
          <w:rFonts w:ascii="Tahoma" w:hAnsi="Tahoma" w:cs="Tahoma"/>
          <w:color w:val="auto"/>
          <w:sz w:val="22"/>
          <w:szCs w:val="22"/>
        </w:rPr>
        <w:t xml:space="preserve"> Kullanılan cismin esneklik özelliğine, </w:t>
      </w:r>
    </w:p>
    <w:p w:rsidR="00C2263C" w:rsidRPr="00C2263C" w:rsidRDefault="00C2263C" w:rsidP="00C2263C">
      <w:pPr>
        <w:pStyle w:val="Default"/>
        <w:rPr>
          <w:rFonts w:ascii="Tahoma" w:hAnsi="Tahoma" w:cs="Tahoma"/>
          <w:color w:val="auto"/>
          <w:sz w:val="22"/>
          <w:szCs w:val="22"/>
        </w:rPr>
      </w:pPr>
      <w:r w:rsidRPr="00C2263C">
        <w:rPr>
          <w:rFonts w:ascii="Tahoma" w:hAnsi="Tahoma" w:cs="Tahoma"/>
          <w:color w:val="auto"/>
          <w:sz w:val="22"/>
          <w:szCs w:val="22"/>
        </w:rPr>
        <w:t xml:space="preserve"> Esnek maddenin sıkışma veya gerilme miktarına bağlıdır. </w:t>
      </w:r>
    </w:p>
    <w:p w:rsidR="00C2263C" w:rsidRPr="00C2263C" w:rsidRDefault="00C2263C" w:rsidP="00C2263C">
      <w:pPr>
        <w:pStyle w:val="Default"/>
        <w:rPr>
          <w:rFonts w:ascii="Tahoma" w:hAnsi="Tahoma" w:cs="Tahoma"/>
          <w:color w:val="auto"/>
          <w:sz w:val="22"/>
          <w:szCs w:val="22"/>
        </w:rPr>
      </w:pPr>
    </w:p>
    <w:p w:rsidR="00C2263C" w:rsidRDefault="00C2263C" w:rsidP="00C2263C">
      <w:pPr>
        <w:rPr>
          <w:rFonts w:ascii="Tahoma" w:hAnsi="Tahoma" w:cs="Tahoma"/>
        </w:rPr>
      </w:pPr>
      <w:r w:rsidRPr="00C2263C">
        <w:rPr>
          <w:rFonts w:ascii="Tahoma" w:hAnsi="Tahoma" w:cs="Tahoma"/>
        </w:rPr>
        <w:t>Örnek: Kurmalı oyuncak arabalarda, kurmalı saatlerde, gerilmiş yayda, gerilmiş lastikte esneklik potansiyel enerjisi vardır.</w:t>
      </w:r>
    </w:p>
    <w:p w:rsidR="00C2263C" w:rsidRDefault="00C2263C" w:rsidP="00C2263C">
      <w:pPr>
        <w:jc w:val="center"/>
        <w:rPr>
          <w:rFonts w:ascii="Tahoma" w:hAnsi="Tahoma" w:cs="Tahoma"/>
          <w:b/>
        </w:rPr>
      </w:pPr>
      <w:r w:rsidRPr="00C2263C">
        <w:rPr>
          <w:rFonts w:ascii="Tahoma" w:hAnsi="Tahoma" w:cs="Tahoma"/>
          <w:b/>
        </w:rPr>
        <w:t>SORULAR</w:t>
      </w:r>
    </w:p>
    <w:p w:rsidR="00C2263C" w:rsidRDefault="00C2263C" w:rsidP="00C2263C">
      <w:pPr>
        <w:rPr>
          <w:rFonts w:ascii="Tahoma" w:hAnsi="Tahoma" w:cs="Tahoma"/>
          <w:b/>
        </w:rPr>
      </w:pPr>
      <w:r>
        <w:rPr>
          <w:rFonts w:ascii="Tahoma" w:hAnsi="Tahoma" w:cs="Tahoma"/>
          <w:b/>
        </w:rPr>
        <w:t>1-Esneklik potansiyel enerjiyi açıklayınız</w:t>
      </w: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r>
        <w:rPr>
          <w:rFonts w:ascii="Tahoma" w:hAnsi="Tahoma" w:cs="Tahoma"/>
          <w:b/>
        </w:rPr>
        <w:t>2-Esneklik potansiyel enerjinin bağlı olduğu faktörleri yazınız</w:t>
      </w: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r>
        <w:rPr>
          <w:rFonts w:ascii="Tahoma" w:hAnsi="Tahoma" w:cs="Tahoma"/>
          <w:b/>
        </w:rPr>
        <w:t>3-Esneklik potansiyel enerjiye sahip varlıklara örnek veriniz</w:t>
      </w:r>
    </w:p>
    <w:p w:rsidR="00C2263C" w:rsidRDefault="00C2263C" w:rsidP="00C2263C">
      <w:pPr>
        <w:rPr>
          <w:rFonts w:ascii="Tahoma" w:hAnsi="Tahoma" w:cs="Tahoma"/>
          <w:b/>
        </w:rPr>
      </w:pPr>
    </w:p>
    <w:p w:rsidR="00C2263C" w:rsidRDefault="00C2263C" w:rsidP="00C2263C">
      <w:pPr>
        <w:rPr>
          <w:rFonts w:ascii="Tahoma" w:hAnsi="Tahoma" w:cs="Tahoma"/>
          <w:b/>
        </w:rPr>
      </w:pPr>
    </w:p>
    <w:p w:rsidR="00C2263C" w:rsidRDefault="00C2263C" w:rsidP="00C2263C">
      <w:pPr>
        <w:rPr>
          <w:rFonts w:ascii="Tahoma" w:hAnsi="Tahoma" w:cs="Tahoma"/>
          <w:b/>
        </w:rPr>
      </w:pPr>
      <w:r>
        <w:rPr>
          <w:rFonts w:ascii="Tahoma" w:hAnsi="Tahoma" w:cs="Tahoma"/>
          <w:b/>
        </w:rPr>
        <w:t>ENERJİNİN KORUNUMU</w:t>
      </w:r>
    </w:p>
    <w:p w:rsidR="00C2263C" w:rsidRDefault="00C2263C" w:rsidP="00C2263C">
      <w:pPr>
        <w:rPr>
          <w:rFonts w:ascii="Tahoma" w:hAnsi="Tahoma" w:cs="Tahoma"/>
          <w:b/>
        </w:rPr>
      </w:pPr>
      <w:r>
        <w:rPr>
          <w:rFonts w:ascii="Tahoma" w:hAnsi="Tahoma" w:cs="Tahoma"/>
          <w:b/>
          <w:noProof/>
          <w:lang w:eastAsia="tr-TR"/>
        </w:rPr>
        <w:pict>
          <v:rect id="_x0000_s1026" style="position:absolute;margin-left:115.15pt;margin-top:.5pt;width:143.25pt;height:186.75pt;z-index:251658240" stroked="f">
            <v:textbox style="mso-next-textbox:#_x0000_s1026">
              <w:txbxContent>
                <w:p w:rsidR="00C2263C" w:rsidRPr="00C2263C" w:rsidRDefault="00C2263C" w:rsidP="00C2263C">
                  <w:pPr>
                    <w:autoSpaceDE w:val="0"/>
                    <w:autoSpaceDN w:val="0"/>
                    <w:adjustRightInd w:val="0"/>
                    <w:spacing w:after="0" w:line="240" w:lineRule="auto"/>
                    <w:rPr>
                      <w:rFonts w:ascii="Helvetica" w:hAnsi="Helvetica" w:cs="Helvetica"/>
                    </w:rPr>
                  </w:pPr>
                  <w:r>
                    <w:rPr>
                      <w:rFonts w:ascii="Helvetica" w:hAnsi="Helvetica" w:cs="Helvetica"/>
                    </w:rPr>
                    <w:t>Belli bir yükseklikten yere doğru serbest bırakılmış bir cisim düşünelim. Bu cisim başlangıçta bir potansiyel enerjiye sahiptir. Cismin yüksekliği azaldıkça potansiyel enerjisi azalır ve bu sırada cismin sürati artacağı için kinetik enerjisi artar.</w:t>
                  </w:r>
                  <w:r w:rsidRPr="00C2263C">
                    <w:rPr>
                      <w:rFonts w:ascii="Helvetica" w:hAnsi="Helvetica" w:cs="Helvetica"/>
                    </w:rPr>
                    <w:t xml:space="preserve"> </w:t>
                  </w:r>
                  <w:r>
                    <w:rPr>
                      <w:rFonts w:ascii="Helvetica" w:hAnsi="Helvetica" w:cs="Helvetica"/>
                    </w:rPr>
                    <w:t>Yani cisim düşerken potansiyel enerjisi azalır, kinetik enerjisi artar.</w:t>
                  </w:r>
                </w:p>
              </w:txbxContent>
            </v:textbox>
          </v:rect>
        </w:pict>
      </w:r>
      <w:r>
        <w:rPr>
          <w:rFonts w:ascii="Tahoma" w:hAnsi="Tahoma" w:cs="Tahoma"/>
          <w:b/>
          <w:noProof/>
          <w:lang w:eastAsia="tr-TR"/>
        </w:rPr>
        <w:drawing>
          <wp:inline distT="0" distB="0" distL="0" distR="0">
            <wp:extent cx="1266825" cy="22288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266893" cy="2228970"/>
                    </a:xfrm>
                    <a:prstGeom prst="rect">
                      <a:avLst/>
                    </a:prstGeom>
                    <a:noFill/>
                    <a:ln w="9525">
                      <a:noFill/>
                      <a:miter lim="800000"/>
                      <a:headEnd/>
                      <a:tailEnd/>
                    </a:ln>
                  </pic:spPr>
                </pic:pic>
              </a:graphicData>
            </a:graphic>
          </wp:inline>
        </w:drawing>
      </w:r>
    </w:p>
    <w:p w:rsidR="00C2263C" w:rsidRDefault="00C2263C" w:rsidP="00C2263C">
      <w:pPr>
        <w:autoSpaceDE w:val="0"/>
        <w:autoSpaceDN w:val="0"/>
        <w:adjustRightInd w:val="0"/>
        <w:spacing w:after="0" w:line="240" w:lineRule="auto"/>
        <w:rPr>
          <w:rFonts w:ascii="Helvetica" w:hAnsi="Helvetica" w:cs="Helvetica"/>
        </w:rPr>
      </w:pPr>
    </w:p>
    <w:p w:rsidR="00C2263C" w:rsidRDefault="00C2263C" w:rsidP="00C2263C">
      <w:pPr>
        <w:autoSpaceDE w:val="0"/>
        <w:autoSpaceDN w:val="0"/>
        <w:adjustRightInd w:val="0"/>
        <w:spacing w:after="0" w:line="240" w:lineRule="auto"/>
        <w:rPr>
          <w:rFonts w:ascii="Helvetica" w:hAnsi="Helvetica" w:cs="Helvetica"/>
        </w:rPr>
      </w:pPr>
    </w:p>
    <w:p w:rsidR="00C2263C" w:rsidRDefault="00C2263C" w:rsidP="00C2263C">
      <w:pPr>
        <w:autoSpaceDE w:val="0"/>
        <w:autoSpaceDN w:val="0"/>
        <w:adjustRightInd w:val="0"/>
        <w:spacing w:after="0" w:line="240" w:lineRule="auto"/>
        <w:rPr>
          <w:rFonts w:ascii="Helvetica" w:hAnsi="Helvetica" w:cs="Helvetica"/>
        </w:rPr>
      </w:pPr>
      <w:r>
        <w:rPr>
          <w:rFonts w:ascii="Helvetica" w:hAnsi="Helvetica" w:cs="Helvetica"/>
        </w:rPr>
        <w:t>Kinetik enerji ile yere çarpan top yerin şeklini değiştirebilir.</w:t>
      </w:r>
    </w:p>
    <w:p w:rsidR="00C2263C" w:rsidRDefault="00C2263C" w:rsidP="00C2263C">
      <w:pPr>
        <w:autoSpaceDE w:val="0"/>
        <w:autoSpaceDN w:val="0"/>
        <w:adjustRightInd w:val="0"/>
        <w:spacing w:after="0" w:line="240" w:lineRule="auto"/>
        <w:rPr>
          <w:rFonts w:ascii="Helvetica" w:hAnsi="Helvetica" w:cs="Helvetica"/>
        </w:rPr>
      </w:pPr>
      <w:r>
        <w:rPr>
          <w:rFonts w:ascii="Helvetica" w:hAnsi="Helvetica" w:cs="Helvetica"/>
        </w:rPr>
        <w:t xml:space="preserve">Hatta az da olsa yerin ısınmasını sağlar. İlk konumdan son konuma gelinceye kadar topun sahip olduğu enerji türü değişmiş ancak toplam enerji miktarı aynı kalmıştır. Buna </w:t>
      </w:r>
      <w:r>
        <w:rPr>
          <w:rFonts w:ascii="Helvetica-Bold" w:hAnsi="Helvetica-Bold" w:cs="Helvetica-Bold"/>
          <w:b/>
          <w:bCs/>
        </w:rPr>
        <w:t>enerjinin korunumu</w:t>
      </w:r>
      <w:r>
        <w:rPr>
          <w:rFonts w:ascii="Helvetica" w:hAnsi="Helvetica" w:cs="Helvetica"/>
        </w:rPr>
        <w:t xml:space="preserve"> denir. Buna göre enerji bir türden başka bir türe dönüşebilir ancak hiçbir zaman yok olmaz.</w:t>
      </w:r>
    </w:p>
    <w:p w:rsidR="00C2263C" w:rsidRDefault="009231EE" w:rsidP="00C2263C">
      <w:pPr>
        <w:autoSpaceDE w:val="0"/>
        <w:autoSpaceDN w:val="0"/>
        <w:adjustRightInd w:val="0"/>
        <w:spacing w:after="0" w:line="240" w:lineRule="auto"/>
        <w:rPr>
          <w:rFonts w:ascii="Helvetica" w:hAnsi="Helvetica" w:cs="Helvetica"/>
        </w:rPr>
      </w:pPr>
      <w:r>
        <w:rPr>
          <w:rFonts w:ascii="Helvetica" w:hAnsi="Helvetica" w:cs="Helvetica"/>
          <w:noProof/>
          <w:lang w:eastAsia="tr-TR"/>
        </w:rPr>
        <w:drawing>
          <wp:inline distT="0" distB="0" distL="0" distR="0">
            <wp:extent cx="1933575" cy="19335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933575" cy="1933575"/>
                    </a:xfrm>
                    <a:prstGeom prst="rect">
                      <a:avLst/>
                    </a:prstGeom>
                    <a:noFill/>
                    <a:ln w="9525">
                      <a:noFill/>
                      <a:miter lim="800000"/>
                      <a:headEnd/>
                      <a:tailEnd/>
                    </a:ln>
                  </pic:spPr>
                </pic:pic>
              </a:graphicData>
            </a:graphic>
          </wp:inline>
        </w:drawing>
      </w:r>
    </w:p>
    <w:p w:rsidR="00C2263C" w:rsidRDefault="00C2263C" w:rsidP="00C2263C">
      <w:pPr>
        <w:autoSpaceDE w:val="0"/>
        <w:autoSpaceDN w:val="0"/>
        <w:adjustRightInd w:val="0"/>
        <w:spacing w:after="0" w:line="240" w:lineRule="auto"/>
        <w:rPr>
          <w:rFonts w:ascii="Helvetica" w:hAnsi="Helvetica" w:cs="Helvetica"/>
        </w:rPr>
      </w:pPr>
    </w:p>
    <w:tbl>
      <w:tblPr>
        <w:tblStyle w:val="TabloKlavuzu"/>
        <w:tblW w:w="0" w:type="auto"/>
        <w:tblLook w:val="04A0"/>
      </w:tblPr>
      <w:tblGrid>
        <w:gridCol w:w="1936"/>
        <w:gridCol w:w="1937"/>
        <w:gridCol w:w="1937"/>
      </w:tblGrid>
      <w:tr w:rsidR="00C2263C" w:rsidTr="00C2263C">
        <w:tc>
          <w:tcPr>
            <w:tcW w:w="1936" w:type="dxa"/>
          </w:tcPr>
          <w:p w:rsidR="00C2263C" w:rsidRPr="00C2263C" w:rsidRDefault="00C2263C" w:rsidP="00C2263C">
            <w:pPr>
              <w:autoSpaceDE w:val="0"/>
              <w:autoSpaceDN w:val="0"/>
              <w:adjustRightInd w:val="0"/>
              <w:rPr>
                <w:rFonts w:ascii="Helvetica-Bold" w:hAnsi="Helvetica-Bold" w:cs="Helvetica-Bold"/>
                <w:b/>
                <w:bCs/>
                <w:color w:val="FF0000"/>
              </w:rPr>
            </w:pPr>
            <w:r w:rsidRPr="00C2263C">
              <w:rPr>
                <w:rFonts w:ascii="Helvetica-Bold" w:hAnsi="Helvetica-Bold" w:cs="Helvetica-Bold"/>
                <w:b/>
                <w:bCs/>
                <w:color w:val="FF0000"/>
              </w:rPr>
              <w:t>Cismin</w:t>
            </w:r>
          </w:p>
          <w:p w:rsidR="00C2263C" w:rsidRPr="00C2263C" w:rsidRDefault="00C2263C" w:rsidP="00C2263C">
            <w:pPr>
              <w:autoSpaceDE w:val="0"/>
              <w:autoSpaceDN w:val="0"/>
              <w:adjustRightInd w:val="0"/>
              <w:rPr>
                <w:rFonts w:ascii="Helvetica-Bold" w:hAnsi="Helvetica-Bold" w:cs="Helvetica-Bold"/>
                <w:b/>
                <w:bCs/>
                <w:color w:val="FF0000"/>
              </w:rPr>
            </w:pPr>
            <w:r w:rsidRPr="00C2263C">
              <w:rPr>
                <w:rFonts w:ascii="Helvetica-Bold" w:hAnsi="Helvetica-Bold" w:cs="Helvetica-Bold"/>
                <w:b/>
                <w:bCs/>
                <w:color w:val="FF0000"/>
              </w:rPr>
              <w:t>Konumu</w:t>
            </w:r>
          </w:p>
        </w:tc>
        <w:tc>
          <w:tcPr>
            <w:tcW w:w="1937" w:type="dxa"/>
          </w:tcPr>
          <w:p w:rsidR="00C2263C" w:rsidRPr="00C2263C" w:rsidRDefault="00C2263C" w:rsidP="00FA1BD1">
            <w:pPr>
              <w:autoSpaceDE w:val="0"/>
              <w:autoSpaceDN w:val="0"/>
              <w:adjustRightInd w:val="0"/>
              <w:rPr>
                <w:rFonts w:ascii="Helvetica-Bold" w:hAnsi="Helvetica-Bold" w:cs="Helvetica-Bold"/>
                <w:b/>
                <w:bCs/>
                <w:color w:val="FF0000"/>
              </w:rPr>
            </w:pPr>
            <w:r w:rsidRPr="00C2263C">
              <w:rPr>
                <w:rFonts w:ascii="Helvetica-Bold" w:hAnsi="Helvetica-Bold" w:cs="Helvetica-Bold"/>
                <w:b/>
                <w:bCs/>
                <w:color w:val="FF0000"/>
              </w:rPr>
              <w:t xml:space="preserve">Potansiyel Enerji </w:t>
            </w:r>
            <w:proofErr w:type="gramStart"/>
            <w:r w:rsidRPr="00C2263C">
              <w:rPr>
                <w:rFonts w:ascii="Helvetica-Bold" w:hAnsi="Helvetica-Bold" w:cs="Helvetica-Bold"/>
                <w:b/>
                <w:bCs/>
                <w:color w:val="FF0000"/>
              </w:rPr>
              <w:t>(</w:t>
            </w:r>
            <w:proofErr w:type="gramEnd"/>
            <w:r w:rsidRPr="00C2263C">
              <w:rPr>
                <w:rFonts w:ascii="Helvetica-Bold" w:hAnsi="Helvetica-Bold" w:cs="Helvetica-Bold"/>
                <w:b/>
                <w:bCs/>
                <w:color w:val="FF0000"/>
              </w:rPr>
              <w:t>PE</w:t>
            </w:r>
          </w:p>
        </w:tc>
        <w:tc>
          <w:tcPr>
            <w:tcW w:w="1937" w:type="dxa"/>
          </w:tcPr>
          <w:p w:rsidR="00C2263C" w:rsidRPr="00C2263C" w:rsidRDefault="00C2263C" w:rsidP="00FA1BD1">
            <w:pPr>
              <w:rPr>
                <w:color w:val="FF0000"/>
              </w:rPr>
            </w:pPr>
            <w:r w:rsidRPr="00C2263C">
              <w:rPr>
                <w:rFonts w:ascii="Helvetica-Bold" w:hAnsi="Helvetica-Bold" w:cs="Helvetica-Bold"/>
                <w:b/>
                <w:bCs/>
                <w:color w:val="FF0000"/>
              </w:rPr>
              <w:t>) Kinetik Enerji (KE)</w:t>
            </w:r>
          </w:p>
        </w:tc>
      </w:tr>
      <w:tr w:rsidR="00C2263C" w:rsidTr="00C2263C">
        <w:tc>
          <w:tcPr>
            <w:tcW w:w="1936" w:type="dxa"/>
          </w:tcPr>
          <w:p w:rsidR="00C2263C" w:rsidRPr="00317907" w:rsidRDefault="00C2263C" w:rsidP="00672890">
            <w:pPr>
              <w:autoSpaceDE w:val="0"/>
              <w:autoSpaceDN w:val="0"/>
              <w:adjustRightInd w:val="0"/>
              <w:rPr>
                <w:rFonts w:ascii="Helvetica" w:hAnsi="Helvetica" w:cs="Helvetica"/>
                <w:color w:val="000000"/>
              </w:rPr>
            </w:pPr>
            <w:r w:rsidRPr="00317907">
              <w:rPr>
                <w:rFonts w:ascii="Helvetica" w:hAnsi="Helvetica" w:cs="Helvetica"/>
                <w:color w:val="000000"/>
              </w:rPr>
              <w:t>1</w:t>
            </w:r>
          </w:p>
        </w:tc>
        <w:tc>
          <w:tcPr>
            <w:tcW w:w="1937" w:type="dxa"/>
          </w:tcPr>
          <w:p w:rsidR="00C2263C" w:rsidRPr="00DC2B48" w:rsidRDefault="00C2263C" w:rsidP="00C2263C">
            <w:pPr>
              <w:autoSpaceDE w:val="0"/>
              <w:autoSpaceDN w:val="0"/>
              <w:adjustRightInd w:val="0"/>
              <w:rPr>
                <w:rFonts w:ascii="Helvetica" w:hAnsi="Helvetica" w:cs="Helvetica"/>
              </w:rPr>
            </w:pPr>
            <w:r>
              <w:rPr>
                <w:rFonts w:ascii="Helvetica" w:hAnsi="Helvetica" w:cs="Helvetica"/>
              </w:rPr>
              <w:t>En Büyük</w:t>
            </w:r>
          </w:p>
        </w:tc>
        <w:tc>
          <w:tcPr>
            <w:tcW w:w="1937" w:type="dxa"/>
          </w:tcPr>
          <w:p w:rsidR="00C2263C" w:rsidRPr="00DC2B48" w:rsidRDefault="00C2263C" w:rsidP="00C91C07">
            <w:pPr>
              <w:autoSpaceDE w:val="0"/>
              <w:autoSpaceDN w:val="0"/>
              <w:adjustRightInd w:val="0"/>
              <w:rPr>
                <w:rFonts w:ascii="Helvetica" w:hAnsi="Helvetica" w:cs="Helvetica"/>
              </w:rPr>
            </w:pPr>
            <w:r>
              <w:rPr>
                <w:rFonts w:ascii="Helvetica" w:hAnsi="Helvetica" w:cs="Helvetica"/>
              </w:rPr>
              <w:t>0</w:t>
            </w:r>
          </w:p>
        </w:tc>
      </w:tr>
      <w:tr w:rsidR="00C2263C" w:rsidTr="00C2263C">
        <w:tc>
          <w:tcPr>
            <w:tcW w:w="1936" w:type="dxa"/>
          </w:tcPr>
          <w:p w:rsidR="00C2263C" w:rsidRPr="00317907" w:rsidRDefault="00C2263C" w:rsidP="00672890">
            <w:pPr>
              <w:autoSpaceDE w:val="0"/>
              <w:autoSpaceDN w:val="0"/>
              <w:adjustRightInd w:val="0"/>
              <w:rPr>
                <w:rFonts w:ascii="Helvetica" w:hAnsi="Helvetica" w:cs="Helvetica"/>
                <w:color w:val="000000"/>
              </w:rPr>
            </w:pPr>
            <w:proofErr w:type="gramStart"/>
            <w:r>
              <w:rPr>
                <w:rFonts w:ascii="Helvetica" w:hAnsi="Helvetica" w:cs="Helvetica"/>
                <w:color w:val="000000"/>
              </w:rPr>
              <w:t>1-2</w:t>
            </w:r>
            <w:proofErr w:type="gramEnd"/>
          </w:p>
        </w:tc>
        <w:tc>
          <w:tcPr>
            <w:tcW w:w="1937"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Azalır</w:t>
            </w:r>
          </w:p>
        </w:tc>
        <w:tc>
          <w:tcPr>
            <w:tcW w:w="1937"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Artar</w:t>
            </w:r>
          </w:p>
        </w:tc>
      </w:tr>
      <w:tr w:rsidR="00C2263C" w:rsidTr="00C2263C">
        <w:tc>
          <w:tcPr>
            <w:tcW w:w="1936"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2</w:t>
            </w:r>
          </w:p>
        </w:tc>
        <w:tc>
          <w:tcPr>
            <w:tcW w:w="1937" w:type="dxa"/>
          </w:tcPr>
          <w:p w:rsidR="00C2263C" w:rsidRPr="00317907" w:rsidRDefault="00C2263C" w:rsidP="00672890">
            <w:pPr>
              <w:autoSpaceDE w:val="0"/>
              <w:autoSpaceDN w:val="0"/>
              <w:adjustRightInd w:val="0"/>
              <w:rPr>
                <w:rFonts w:ascii="Helvetica" w:hAnsi="Helvetica" w:cs="Helvetica"/>
                <w:color w:val="000000"/>
              </w:rPr>
            </w:pPr>
            <w:proofErr w:type="gramStart"/>
            <w:r w:rsidRPr="00317907">
              <w:rPr>
                <w:rFonts w:ascii="Helvetica" w:hAnsi="Helvetica" w:cs="Helvetica"/>
                <w:color w:val="000000"/>
              </w:rPr>
              <w:t>sıfırdır</w:t>
            </w:r>
            <w:proofErr w:type="gramEnd"/>
            <w:r w:rsidRPr="00317907">
              <w:rPr>
                <w:rFonts w:ascii="Helvetica" w:hAnsi="Helvetica" w:cs="Helvetica"/>
                <w:color w:val="000000"/>
              </w:rPr>
              <w:t>.</w:t>
            </w:r>
          </w:p>
        </w:tc>
        <w:tc>
          <w:tcPr>
            <w:tcW w:w="1937"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En Büyük</w:t>
            </w:r>
          </w:p>
        </w:tc>
      </w:tr>
      <w:tr w:rsidR="00C2263C" w:rsidTr="00C2263C">
        <w:tc>
          <w:tcPr>
            <w:tcW w:w="1936" w:type="dxa"/>
          </w:tcPr>
          <w:p w:rsidR="00C2263C" w:rsidRPr="00317907" w:rsidRDefault="00C2263C" w:rsidP="00672890">
            <w:pPr>
              <w:autoSpaceDE w:val="0"/>
              <w:autoSpaceDN w:val="0"/>
              <w:adjustRightInd w:val="0"/>
              <w:rPr>
                <w:rFonts w:ascii="Helvetica" w:hAnsi="Helvetica" w:cs="Helvetica"/>
                <w:color w:val="000000"/>
              </w:rPr>
            </w:pPr>
            <w:proofErr w:type="gramStart"/>
            <w:r>
              <w:rPr>
                <w:rFonts w:ascii="Helvetica" w:hAnsi="Helvetica" w:cs="Helvetica"/>
                <w:color w:val="000000"/>
              </w:rPr>
              <w:t>2-3</w:t>
            </w:r>
            <w:proofErr w:type="gramEnd"/>
          </w:p>
        </w:tc>
        <w:tc>
          <w:tcPr>
            <w:tcW w:w="1937"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Artar</w:t>
            </w:r>
          </w:p>
        </w:tc>
        <w:tc>
          <w:tcPr>
            <w:tcW w:w="1937" w:type="dxa"/>
          </w:tcPr>
          <w:p w:rsidR="00C2263C" w:rsidRPr="00317907" w:rsidRDefault="00C2263C" w:rsidP="00672890">
            <w:pPr>
              <w:autoSpaceDE w:val="0"/>
              <w:autoSpaceDN w:val="0"/>
              <w:adjustRightInd w:val="0"/>
              <w:rPr>
                <w:rFonts w:ascii="Helvetica" w:hAnsi="Helvetica" w:cs="Helvetica"/>
                <w:color w:val="000000"/>
              </w:rPr>
            </w:pPr>
            <w:r>
              <w:rPr>
                <w:rFonts w:ascii="Helvetica" w:hAnsi="Helvetica" w:cs="Helvetica"/>
                <w:color w:val="000000"/>
              </w:rPr>
              <w:t>Azalır</w:t>
            </w:r>
          </w:p>
        </w:tc>
      </w:tr>
      <w:tr w:rsidR="00C2263C" w:rsidTr="00C2263C">
        <w:tc>
          <w:tcPr>
            <w:tcW w:w="1936" w:type="dxa"/>
          </w:tcPr>
          <w:p w:rsidR="00C2263C" w:rsidRDefault="00C2263C" w:rsidP="00672890">
            <w:pPr>
              <w:autoSpaceDE w:val="0"/>
              <w:autoSpaceDN w:val="0"/>
              <w:adjustRightInd w:val="0"/>
              <w:rPr>
                <w:rFonts w:ascii="Helvetica" w:hAnsi="Helvetica" w:cs="Helvetica"/>
                <w:color w:val="000000"/>
              </w:rPr>
            </w:pPr>
            <w:r>
              <w:rPr>
                <w:rFonts w:ascii="Helvetica" w:hAnsi="Helvetica" w:cs="Helvetica"/>
                <w:color w:val="000000"/>
              </w:rPr>
              <w:t>3</w:t>
            </w:r>
          </w:p>
        </w:tc>
        <w:tc>
          <w:tcPr>
            <w:tcW w:w="1937" w:type="dxa"/>
          </w:tcPr>
          <w:p w:rsidR="00C2263C" w:rsidRDefault="00C2263C" w:rsidP="00672890">
            <w:pPr>
              <w:autoSpaceDE w:val="0"/>
              <w:autoSpaceDN w:val="0"/>
              <w:adjustRightInd w:val="0"/>
              <w:rPr>
                <w:rFonts w:ascii="Helvetica" w:hAnsi="Helvetica" w:cs="Helvetica"/>
                <w:color w:val="000000"/>
              </w:rPr>
            </w:pPr>
            <w:r>
              <w:rPr>
                <w:rFonts w:ascii="Helvetica" w:hAnsi="Helvetica" w:cs="Helvetica"/>
                <w:color w:val="000000"/>
              </w:rPr>
              <w:t>En Büyük</w:t>
            </w:r>
          </w:p>
        </w:tc>
        <w:tc>
          <w:tcPr>
            <w:tcW w:w="1937" w:type="dxa"/>
          </w:tcPr>
          <w:p w:rsidR="00C2263C" w:rsidRDefault="00C2263C" w:rsidP="00672890">
            <w:pPr>
              <w:autoSpaceDE w:val="0"/>
              <w:autoSpaceDN w:val="0"/>
              <w:adjustRightInd w:val="0"/>
              <w:rPr>
                <w:rFonts w:ascii="Helvetica" w:hAnsi="Helvetica" w:cs="Helvetica"/>
                <w:color w:val="000000"/>
              </w:rPr>
            </w:pPr>
            <w:r>
              <w:rPr>
                <w:rFonts w:ascii="Helvetica" w:hAnsi="Helvetica" w:cs="Helvetica"/>
                <w:color w:val="000000"/>
              </w:rPr>
              <w:t>0</w:t>
            </w:r>
          </w:p>
        </w:tc>
      </w:tr>
    </w:tbl>
    <w:p w:rsidR="009231EE" w:rsidRDefault="009231EE" w:rsidP="00C2263C">
      <w:pPr>
        <w:autoSpaceDE w:val="0"/>
        <w:autoSpaceDN w:val="0"/>
        <w:adjustRightInd w:val="0"/>
        <w:spacing w:after="0" w:line="240" w:lineRule="auto"/>
        <w:rPr>
          <w:rFonts w:ascii="Helvetica" w:hAnsi="Helvetica" w:cs="Helvetica"/>
        </w:rPr>
      </w:pPr>
    </w:p>
    <w:p w:rsidR="00C2263C" w:rsidRDefault="009231EE" w:rsidP="00C2263C">
      <w:pPr>
        <w:autoSpaceDE w:val="0"/>
        <w:autoSpaceDN w:val="0"/>
        <w:adjustRightInd w:val="0"/>
        <w:spacing w:after="0" w:line="240" w:lineRule="auto"/>
        <w:rPr>
          <w:rFonts w:ascii="Helvetica" w:hAnsi="Helvetica" w:cs="Helvetica"/>
        </w:rPr>
      </w:pPr>
      <w:r>
        <w:rPr>
          <w:rFonts w:ascii="Helvetica" w:hAnsi="Helvetica" w:cs="Helvetica"/>
        </w:rPr>
        <w:t xml:space="preserve">  </w:t>
      </w:r>
      <w:r w:rsidR="00C2263C">
        <w:rPr>
          <w:rFonts w:ascii="Helvetica" w:hAnsi="Helvetica" w:cs="Helvetica"/>
        </w:rPr>
        <w:t>Bir maddenin sahip olduğu kinetik ve potansiyel enerjilerin</w:t>
      </w:r>
      <w:r>
        <w:rPr>
          <w:rFonts w:ascii="Helvetica" w:hAnsi="Helvetica" w:cs="Helvetica"/>
        </w:rPr>
        <w:t xml:space="preserve"> </w:t>
      </w:r>
      <w:r w:rsidR="00C2263C">
        <w:rPr>
          <w:rFonts w:ascii="Helvetica" w:hAnsi="Helvetica" w:cs="Helvetica"/>
        </w:rPr>
        <w:t xml:space="preserve">toplamı </w:t>
      </w:r>
      <w:r w:rsidR="00C2263C">
        <w:rPr>
          <w:rFonts w:ascii="Helvetica-Bold" w:hAnsi="Helvetica-Bold" w:cs="Helvetica-Bold"/>
          <w:b/>
          <w:bCs/>
        </w:rPr>
        <w:t xml:space="preserve">“mekanik enerji” </w:t>
      </w:r>
      <w:r w:rsidR="00C2263C">
        <w:rPr>
          <w:rFonts w:ascii="Helvetica" w:hAnsi="Helvetica" w:cs="Helvetica"/>
        </w:rPr>
        <w:t xml:space="preserve">olarak da adlandırılır. Kinetik ve potansiyel enerjilerin dışında kimyasal, elektrik, rüzgâr, ses, ısı, </w:t>
      </w:r>
      <w:proofErr w:type="gramStart"/>
      <w:r w:rsidR="00C2263C">
        <w:rPr>
          <w:rFonts w:ascii="Helvetica" w:hAnsi="Helvetica" w:cs="Helvetica"/>
        </w:rPr>
        <w:t>ışık  gibi</w:t>
      </w:r>
      <w:proofErr w:type="gramEnd"/>
      <w:r w:rsidR="00C2263C">
        <w:rPr>
          <w:rFonts w:ascii="Helvetica" w:hAnsi="Helvetica" w:cs="Helvetica"/>
        </w:rPr>
        <w:t xml:space="preserve"> enerji çeşitlerinin de olduğunu biliyoruz. Günlük hayatımızda karşılaştığımız birçok olay sırasında bu enerjiler birbirine dönüşür</w:t>
      </w:r>
    </w:p>
    <w:p w:rsidR="009231EE" w:rsidRDefault="009231EE" w:rsidP="00C2263C">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jc w:val="center"/>
        <w:rPr>
          <w:rFonts w:ascii="Helvetica" w:hAnsi="Helvetica" w:cs="Helvetica"/>
        </w:rPr>
      </w:pPr>
      <w:r>
        <w:rPr>
          <w:rFonts w:ascii="Helvetica" w:hAnsi="Helvetica" w:cs="Helvetica"/>
        </w:rPr>
        <w:t>SORULAR</w:t>
      </w: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 xml:space="preserve">1-Enerji </w:t>
      </w:r>
      <w:proofErr w:type="gramStart"/>
      <w:r>
        <w:rPr>
          <w:rFonts w:ascii="Helvetica" w:hAnsi="Helvetica" w:cs="Helvetica"/>
        </w:rPr>
        <w:t>korunumu  açıklayınız</w:t>
      </w:r>
      <w:proofErr w:type="gramEnd"/>
      <w:r>
        <w:rPr>
          <w:rFonts w:ascii="Helvetica" w:hAnsi="Helvetica" w:cs="Helvetica"/>
        </w:rPr>
        <w:t>?</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C4A10">
      <w:pPr>
        <w:autoSpaceDE w:val="0"/>
        <w:autoSpaceDN w:val="0"/>
        <w:adjustRightInd w:val="0"/>
        <w:spacing w:after="0" w:line="240" w:lineRule="auto"/>
        <w:rPr>
          <w:rFonts w:ascii="Helvetica" w:hAnsi="Helvetica" w:cs="Helvetica"/>
        </w:rPr>
      </w:pPr>
      <w:r>
        <w:rPr>
          <w:rFonts w:ascii="Helvetica" w:hAnsi="Helvetica" w:cs="Helvetica"/>
        </w:rPr>
        <w:t>2-Mekanik enerji kavramını açıklayınız</w:t>
      </w:r>
    </w:p>
    <w:p w:rsidR="009C4A10" w:rsidRDefault="009C4A10" w:rsidP="009C4A10">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noProof/>
          <w:lang w:eastAsia="tr-TR"/>
        </w:rPr>
        <w:pict>
          <v:rect id="_x0000_s1027" style="position:absolute;margin-left:189.45pt;margin-top:7.4pt;width:87pt;height:92.25pt;z-index:251659264" stroked="f">
            <v:textbox>
              <w:txbxContent>
                <w:p w:rsidR="009231EE" w:rsidRPr="009231EE" w:rsidRDefault="009231EE">
                  <w:pPr>
                    <w:rPr>
                      <w:b/>
                    </w:rPr>
                  </w:pPr>
                  <w:r w:rsidRPr="009231EE">
                    <w:rPr>
                      <w:b/>
                    </w:rPr>
                    <w:t>K.E =Kinetik Enerji</w:t>
                  </w:r>
                </w:p>
                <w:p w:rsidR="009231EE" w:rsidRPr="009231EE" w:rsidRDefault="009231EE">
                  <w:pPr>
                    <w:rPr>
                      <w:b/>
                    </w:rPr>
                  </w:pPr>
                  <w:r w:rsidRPr="009231EE">
                    <w:rPr>
                      <w:b/>
                    </w:rPr>
                    <w:t>P.E=Potansiyel enerji</w:t>
                  </w:r>
                </w:p>
              </w:txbxContent>
            </v:textbox>
          </v:rect>
        </w:pict>
      </w:r>
      <w:r>
        <w:rPr>
          <w:rFonts w:ascii="Helvetica" w:hAnsi="Helvetica" w:cs="Helvetica"/>
        </w:rPr>
        <w:t xml:space="preserve">       </w:t>
      </w:r>
      <w:r>
        <w:rPr>
          <w:rFonts w:ascii="Helvetica" w:hAnsi="Helvetica" w:cs="Helvetica"/>
          <w:noProof/>
          <w:lang w:eastAsia="tr-TR"/>
        </w:rPr>
        <w:drawing>
          <wp:inline distT="0" distB="0" distL="0" distR="0">
            <wp:extent cx="1933575" cy="138112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933575" cy="1381125"/>
                    </a:xfrm>
                    <a:prstGeom prst="rect">
                      <a:avLst/>
                    </a:prstGeom>
                    <a:noFill/>
                    <a:ln w="9525">
                      <a:noFill/>
                      <a:miter lim="800000"/>
                      <a:headEnd/>
                      <a:tailEnd/>
                    </a:ln>
                  </pic:spPr>
                </pic:pic>
              </a:graphicData>
            </a:graphic>
          </wp:inline>
        </w:drawing>
      </w:r>
    </w:p>
    <w:p w:rsidR="009231EE" w:rsidRDefault="009231EE" w:rsidP="009231EE">
      <w:pPr>
        <w:autoSpaceDE w:val="0"/>
        <w:autoSpaceDN w:val="0"/>
        <w:adjustRightInd w:val="0"/>
        <w:spacing w:after="0" w:line="240" w:lineRule="auto"/>
        <w:rPr>
          <w:rFonts w:ascii="Helvetica" w:hAnsi="Helvetica" w:cs="Helvetica"/>
        </w:rPr>
      </w:pPr>
      <w:proofErr w:type="gramStart"/>
      <w:r>
        <w:rPr>
          <w:rFonts w:ascii="Helvetica" w:hAnsi="Helvetica" w:cs="Helvetica"/>
        </w:rPr>
        <w:t>Yukarıdaki  verilen</w:t>
      </w:r>
      <w:proofErr w:type="gramEnd"/>
      <w:r>
        <w:rPr>
          <w:rFonts w:ascii="Helvetica" w:hAnsi="Helvetica" w:cs="Helvetica"/>
        </w:rPr>
        <w:t xml:space="preserve"> resme göre soruları yanıtlayınız</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1-Cisim 1 konumunda hangi enerji türüne sahiptir</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2-Cisim 2 konumunda hangi tür enerjiye sahiptir?</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3-Cisim 3 konumunda hangi tür enerjiye sahiptir?</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 xml:space="preserve">4-Cisim </w:t>
      </w:r>
      <w:proofErr w:type="gramStart"/>
      <w:r>
        <w:rPr>
          <w:rFonts w:ascii="Helvetica" w:hAnsi="Helvetica" w:cs="Helvetica"/>
        </w:rPr>
        <w:t>1-2</w:t>
      </w:r>
      <w:proofErr w:type="gramEnd"/>
      <w:r>
        <w:rPr>
          <w:rFonts w:ascii="Helvetica" w:hAnsi="Helvetica" w:cs="Helvetica"/>
        </w:rPr>
        <w:t xml:space="preserve"> Arasında potansiyel enerji ve kinetik enerji değişimi hakkında ne söylenebilir?</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KE=</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PE=</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 xml:space="preserve">5-Cismin </w:t>
      </w:r>
      <w:proofErr w:type="gramStart"/>
      <w:r>
        <w:rPr>
          <w:rFonts w:ascii="Helvetica" w:hAnsi="Helvetica" w:cs="Helvetica"/>
        </w:rPr>
        <w:t>2-3</w:t>
      </w:r>
      <w:proofErr w:type="gramEnd"/>
      <w:r>
        <w:rPr>
          <w:rFonts w:ascii="Helvetica" w:hAnsi="Helvetica" w:cs="Helvetica"/>
        </w:rPr>
        <w:t xml:space="preserve"> Arasındaki enerji dönüşümü hakkında ne söylenebilir?</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KE=</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PE=</w:t>
      </w:r>
    </w:p>
    <w:p w:rsidR="009C4A10" w:rsidRDefault="009C4A10"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6-Potansiyel enerjinin en büyük olduğu durumlar</w:t>
      </w:r>
      <w:r w:rsidR="009C4A10">
        <w:rPr>
          <w:rFonts w:ascii="Helvetica" w:hAnsi="Helvetica" w:cs="Helvetica"/>
        </w:rPr>
        <w:t>ı</w:t>
      </w:r>
      <w:r>
        <w:rPr>
          <w:rFonts w:ascii="Helvetica" w:hAnsi="Helvetica" w:cs="Helvetica"/>
        </w:rPr>
        <w:t xml:space="preserve"> yazınız</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7-Kinetik enerjinin en büyük olduğu durumu yazınız</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8-Potansiyel enerjinin 0 olduğu durumu yazınız</w:t>
      </w: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p>
    <w:p w:rsidR="009231EE" w:rsidRDefault="009231EE" w:rsidP="009231EE">
      <w:pPr>
        <w:autoSpaceDE w:val="0"/>
        <w:autoSpaceDN w:val="0"/>
        <w:adjustRightInd w:val="0"/>
        <w:spacing w:after="0" w:line="240" w:lineRule="auto"/>
        <w:rPr>
          <w:rFonts w:ascii="Helvetica" w:hAnsi="Helvetica" w:cs="Helvetica"/>
        </w:rPr>
      </w:pPr>
      <w:r>
        <w:rPr>
          <w:rFonts w:ascii="Helvetica" w:hAnsi="Helvetica" w:cs="Helvetica"/>
        </w:rPr>
        <w:t>9-Kinetik enerjinin 0 olduğu durumları yazınız</w:t>
      </w: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Default="009C4A10" w:rsidP="009231EE">
      <w:pPr>
        <w:autoSpaceDE w:val="0"/>
        <w:autoSpaceDN w:val="0"/>
        <w:adjustRightInd w:val="0"/>
        <w:spacing w:after="0" w:line="240" w:lineRule="auto"/>
        <w:rPr>
          <w:rFonts w:ascii="Helvetica" w:hAnsi="Helvetica" w:cs="Helvetica"/>
        </w:rPr>
      </w:pPr>
    </w:p>
    <w:p w:rsidR="009C4A10" w:rsidRPr="00C2263C" w:rsidRDefault="009C4A10" w:rsidP="009C4A10">
      <w:pPr>
        <w:autoSpaceDE w:val="0"/>
        <w:autoSpaceDN w:val="0"/>
        <w:adjustRightInd w:val="0"/>
        <w:spacing w:after="0" w:line="240" w:lineRule="auto"/>
        <w:rPr>
          <w:rFonts w:ascii="Helvetica" w:hAnsi="Helvetica" w:cs="Helvetica"/>
        </w:rPr>
      </w:pPr>
      <w:r>
        <w:rPr>
          <w:rFonts w:ascii="Helvetica" w:hAnsi="Helvetica" w:cs="Helvetica"/>
        </w:rPr>
        <w:t>10-</w:t>
      </w:r>
      <w:r w:rsidRPr="009C4A10">
        <w:rPr>
          <w:rFonts w:ascii="Helvetica" w:hAnsi="Helvetica" w:cs="Helvetica"/>
        </w:rPr>
        <w:t xml:space="preserve"> </w:t>
      </w:r>
      <w:r>
        <w:rPr>
          <w:rFonts w:ascii="Helvetica" w:hAnsi="Helvetica" w:cs="Helvetica"/>
          <w:noProof/>
          <w:lang w:eastAsia="tr-TR"/>
        </w:rPr>
        <w:drawing>
          <wp:inline distT="0" distB="0" distL="0" distR="0">
            <wp:extent cx="66675" cy="333375"/>
            <wp:effectExtent l="19050" t="0" r="9525" b="0"/>
            <wp:docPr id="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66675" cy="333375"/>
                    </a:xfrm>
                    <a:prstGeom prst="rect">
                      <a:avLst/>
                    </a:prstGeom>
                    <a:noFill/>
                    <a:ln w="9525">
                      <a:noFill/>
                      <a:miter lim="800000"/>
                      <a:headEnd/>
                      <a:tailEnd/>
                    </a:ln>
                  </pic:spPr>
                </pic:pic>
              </a:graphicData>
            </a:graphic>
          </wp:inline>
        </w:drawing>
      </w:r>
      <w:r w:rsidRPr="009C4A10">
        <w:rPr>
          <w:rFonts w:ascii="Helvetica" w:hAnsi="Helvetica" w:cs="Helvetica"/>
        </w:rPr>
        <w:t xml:space="preserve"> </w:t>
      </w:r>
      <w:r>
        <w:rPr>
          <w:rFonts w:ascii="Helvetica" w:hAnsi="Helvetica" w:cs="Helvetica"/>
          <w:noProof/>
          <w:lang w:eastAsia="tr-TR"/>
        </w:rPr>
        <w:drawing>
          <wp:inline distT="0" distB="0" distL="0" distR="0">
            <wp:extent cx="1057275" cy="1343025"/>
            <wp:effectExtent l="19050" t="0" r="9525" b="0"/>
            <wp:docPr id="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1057275" cy="1343025"/>
                    </a:xfrm>
                    <a:prstGeom prst="rect">
                      <a:avLst/>
                    </a:prstGeom>
                    <a:noFill/>
                    <a:ln w="9525">
                      <a:noFill/>
                      <a:miter lim="800000"/>
                      <a:headEnd/>
                      <a:tailEnd/>
                    </a:ln>
                  </pic:spPr>
                </pic:pic>
              </a:graphicData>
            </a:graphic>
          </wp:inline>
        </w:drawing>
      </w:r>
      <w:r>
        <w:rPr>
          <w:rFonts w:ascii="Helvetica" w:hAnsi="Helvetica" w:cs="Helvetica"/>
        </w:rPr>
        <w:t xml:space="preserve"> Yandaki şekilde görüldüğü gibi top belli bir yükseklikten yay üzerine bırakılıyor. Bu olayda top ve yay üzerinde hangi enerji dönüşümleri olur?</w:t>
      </w:r>
    </w:p>
    <w:sectPr w:rsidR="009C4A10" w:rsidRPr="00C2263C" w:rsidSect="00C2263C">
      <w:pgSz w:w="11906" w:h="16838"/>
      <w:pgMar w:top="142" w:right="140" w:bottom="142" w:left="142"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altName w:val="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263C"/>
    <w:rsid w:val="00295CC0"/>
    <w:rsid w:val="007C102D"/>
    <w:rsid w:val="009231EE"/>
    <w:rsid w:val="009C4A10"/>
    <w:rsid w:val="00C226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0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2263C"/>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C2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263C"/>
    <w:rPr>
      <w:rFonts w:ascii="Tahoma" w:hAnsi="Tahoma" w:cs="Tahoma"/>
      <w:sz w:val="16"/>
      <w:szCs w:val="16"/>
    </w:rPr>
  </w:style>
  <w:style w:type="table" w:styleId="TabloKlavuzu">
    <w:name w:val="Table Grid"/>
    <w:basedOn w:val="NormalTablo"/>
    <w:uiPriority w:val="59"/>
    <w:rsid w:val="00C226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VEDAT AKDEMİR</dc:creator>
  <cp:lastModifiedBy>VEDAT AKDEMİR</cp:lastModifiedBy>
  <cp:revision>1</cp:revision>
  <dcterms:created xsi:type="dcterms:W3CDTF">2013-09-01T13:03:00Z</dcterms:created>
  <dcterms:modified xsi:type="dcterms:W3CDTF">2013-09-01T13:37:00Z</dcterms:modified>
</cp:coreProperties>
</file>